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0F4604" w:rsidRPr="007A5463" w:rsidRDefault="000F4604">
            <w:pPr>
              <w:rPr>
                <w:b/>
                <w:lang w:val="en-US"/>
              </w:rPr>
            </w:pPr>
          </w:p>
          <w:p w:rsidR="007D709F" w:rsidRPr="000F4604" w:rsidRDefault="00924D1D">
            <w:r>
              <w:t>Vice-Manager of Human Resources</w:t>
            </w:r>
          </w:p>
          <w:p w:rsidR="007D709F" w:rsidRPr="00A56DDD" w:rsidRDefault="007D709F">
            <w:pPr>
              <w:rPr>
                <w:b/>
              </w:rPr>
            </w:pPr>
          </w:p>
          <w:p w:rsidR="007D709F" w:rsidRPr="007A5463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0F4604" w:rsidRDefault="000F4604">
            <w:pPr>
              <w:rPr>
                <w:b/>
                <w:lang w:val="es-ES_tradnl"/>
              </w:rPr>
            </w:pPr>
          </w:p>
          <w:p w:rsidR="00924D1D" w:rsidRPr="000F4604" w:rsidRDefault="00924D1D">
            <w:r>
              <w:t>September 2019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A56DDD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7A5463" w:rsidRDefault="00A56DDD">
            <w:pPr>
              <w:rPr>
                <w:b/>
                <w:lang w:val="en-US"/>
              </w:rPr>
            </w:pPr>
          </w:p>
          <w:p w:rsidR="007D709F" w:rsidRPr="006B11BC" w:rsidRDefault="000F4604" w:rsidP="000F4604">
            <w:pPr>
              <w:rPr>
                <w:b/>
              </w:rPr>
            </w:pPr>
            <w:r>
              <w:t>ACT 8 Improve the efficiency of recruitment processes</w:t>
            </w:r>
          </w:p>
        </w:tc>
      </w:tr>
    </w:tbl>
    <w:p w:rsidR="006B11BC" w:rsidRPr="007A546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7A5463" w:rsidRDefault="006B11BC">
            <w:pPr>
              <w:rPr>
                <w:b/>
                <w:lang w:val="en-US"/>
              </w:rPr>
            </w:pPr>
          </w:p>
          <w:p w:rsidR="006B11BC" w:rsidRPr="000F4604" w:rsidRDefault="00924D1D" w:rsidP="00924D1D">
            <w:pPr>
              <w:ind w:firstLine="708"/>
            </w:pPr>
            <w:r>
              <w:t>Interviewing the research staff in charge of recruiting</w:t>
            </w:r>
          </w:p>
          <w:p w:rsidR="006B11BC" w:rsidRPr="007A5463" w:rsidRDefault="006B11BC">
            <w:pPr>
              <w:rPr>
                <w:b/>
                <w:lang w:val="en-US"/>
              </w:rPr>
            </w:pPr>
          </w:p>
          <w:p w:rsidR="006B11BC" w:rsidRPr="007A5463" w:rsidRDefault="006B11BC">
            <w:pPr>
              <w:rPr>
                <w:b/>
                <w:lang w:val="en-US"/>
              </w:rPr>
            </w:pPr>
          </w:p>
          <w:p w:rsidR="006B11BC" w:rsidRPr="007A5463" w:rsidRDefault="006B11BC">
            <w:pPr>
              <w:rPr>
                <w:b/>
                <w:lang w:val="en-US"/>
              </w:rPr>
            </w:pPr>
          </w:p>
        </w:tc>
      </w:tr>
    </w:tbl>
    <w:p w:rsidR="006B11BC" w:rsidRPr="007A5463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924D1D" w:rsidRDefault="00924D1D">
            <w:pPr>
              <w:rPr>
                <w:b/>
                <w:lang w:val="es-ES_tradnl"/>
              </w:rPr>
            </w:pPr>
          </w:p>
          <w:p w:rsidR="00924D1D" w:rsidRPr="000F4604" w:rsidRDefault="00924D1D">
            <w:r>
              <w:t>Minutes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924D1D" w:rsidRDefault="00924D1D">
            <w:pPr>
              <w:rPr>
                <w:b/>
                <w:lang w:val="es-ES_tradnl"/>
              </w:rPr>
            </w:pPr>
          </w:p>
          <w:p w:rsidR="00924D1D" w:rsidRPr="000F4604" w:rsidRDefault="00924D1D">
            <w:r>
              <w:t>Yearly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0F4604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0F4604">
        <w:tc>
          <w:tcPr>
            <w:tcW w:w="2243" w:type="dxa"/>
          </w:tcPr>
          <w:p w:rsidR="008B0169" w:rsidRDefault="008B0169">
            <w:pPr>
              <w:rPr>
                <w:lang w:val="es-ES_tradnl"/>
              </w:rPr>
            </w:pPr>
          </w:p>
          <w:p w:rsidR="008B0169" w:rsidRDefault="00924D1D">
            <w:r>
              <w:t>September 2019</w:t>
            </w:r>
          </w:p>
          <w:p w:rsidR="00B45642" w:rsidRDefault="00B45642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8B0169" w:rsidP="00B45642">
            <w:pPr>
              <w:jc w:val="center"/>
              <w:rPr>
                <w:lang w:val="es-ES_tradnl"/>
              </w:rPr>
            </w:pPr>
          </w:p>
          <w:p w:rsidR="00A56DDD" w:rsidRDefault="00B45642" w:rsidP="00B45642">
            <w:pPr>
              <w:jc w:val="center"/>
            </w:pPr>
            <w:r>
              <w:t>10 hours</w:t>
            </w:r>
          </w:p>
        </w:tc>
        <w:tc>
          <w:tcPr>
            <w:tcW w:w="1843" w:type="dxa"/>
          </w:tcPr>
          <w:p w:rsidR="008B0169" w:rsidRDefault="008B0169" w:rsidP="00B45642">
            <w:pPr>
              <w:jc w:val="center"/>
              <w:rPr>
                <w:lang w:val="es-ES_tradnl"/>
              </w:rPr>
            </w:pPr>
          </w:p>
          <w:p w:rsidR="00B45642" w:rsidRDefault="00B45642" w:rsidP="00B45642">
            <w:pPr>
              <w:jc w:val="center"/>
            </w:pPr>
            <w:r>
              <w:t>9 hours</w:t>
            </w:r>
          </w:p>
        </w:tc>
        <w:tc>
          <w:tcPr>
            <w:tcW w:w="3792" w:type="dxa"/>
          </w:tcPr>
          <w:p w:rsidR="008B0169" w:rsidRDefault="00B45642">
            <w:r>
              <w:t>Average estimated time</w:t>
            </w:r>
          </w:p>
        </w:tc>
      </w:tr>
      <w:tr w:rsidR="008B0169" w:rsidTr="000F4604">
        <w:tc>
          <w:tcPr>
            <w:tcW w:w="2243" w:type="dxa"/>
          </w:tcPr>
          <w:p w:rsidR="008B0169" w:rsidRDefault="00924D1D">
            <w:r>
              <w:t>September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A56DDD" w:rsidRDefault="00B45642" w:rsidP="00B45642">
            <w:pPr>
              <w:jc w:val="center"/>
            </w:pPr>
            <w:r>
              <w:t>8 hours</w:t>
            </w:r>
          </w:p>
        </w:tc>
        <w:tc>
          <w:tcPr>
            <w:tcW w:w="1843" w:type="dxa"/>
          </w:tcPr>
          <w:p w:rsidR="008B0169" w:rsidRDefault="00B45642" w:rsidP="00B45642">
            <w:pPr>
              <w:jc w:val="center"/>
            </w:pPr>
            <w:r>
              <w:t>7 hours</w:t>
            </w:r>
          </w:p>
        </w:tc>
        <w:tc>
          <w:tcPr>
            <w:tcW w:w="3792" w:type="dxa"/>
          </w:tcPr>
          <w:p w:rsidR="008B0169" w:rsidRDefault="00B45642">
            <w:r>
              <w:t xml:space="preserve">Average estimated time. The </w:t>
            </w:r>
            <w:proofErr w:type="gramStart"/>
            <w:r>
              <w:t>publication in the Official Gazette of the UMH (BOUMH) of the general recruitment scale, as well as the digitalisation of the administrative procedures, have</w:t>
            </w:r>
            <w:proofErr w:type="gramEnd"/>
            <w:r>
              <w:t xml:space="preserve"> decreased </w:t>
            </w:r>
            <w:r w:rsidR="007A5463">
              <w:t>management</w:t>
            </w:r>
            <w:r>
              <w:t xml:space="preserve"> times.</w:t>
            </w:r>
          </w:p>
        </w:tc>
      </w:tr>
      <w:tr w:rsidR="008B0169" w:rsidTr="000F4604">
        <w:tc>
          <w:tcPr>
            <w:tcW w:w="2243" w:type="dxa"/>
          </w:tcPr>
          <w:p w:rsidR="008B0169" w:rsidRDefault="00924D1D">
            <w:r>
              <w:t>September 2021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B45642" w:rsidP="00B45642">
            <w:pPr>
              <w:jc w:val="center"/>
            </w:pPr>
            <w:r>
              <w:t>8 hours</w:t>
            </w:r>
          </w:p>
        </w:tc>
        <w:tc>
          <w:tcPr>
            <w:tcW w:w="1843" w:type="dxa"/>
          </w:tcPr>
          <w:p w:rsidR="008B0169" w:rsidRDefault="00B45642" w:rsidP="00B45642">
            <w:pPr>
              <w:jc w:val="center"/>
            </w:pPr>
            <w:r>
              <w:t>6 hours</w:t>
            </w:r>
          </w:p>
        </w:tc>
        <w:tc>
          <w:tcPr>
            <w:tcW w:w="3792" w:type="dxa"/>
          </w:tcPr>
          <w:p w:rsidR="008B0169" w:rsidRDefault="00B45642">
            <w:r>
              <w:t xml:space="preserve">Average estimates time - The publication in the Official Gazette of the UMH (BOUMH) of the general recruitment scale, as well as the progressive digitalisation of the administrative procedures, have decreased </w:t>
            </w:r>
            <w:r w:rsidR="007A5463">
              <w:t>management</w:t>
            </w:r>
            <w:r>
              <w:t xml:space="preserve"> times.</w:t>
            </w:r>
          </w:p>
        </w:tc>
      </w:tr>
      <w:tr w:rsidR="00B955F0" w:rsidTr="000F4604">
        <w:tc>
          <w:tcPr>
            <w:tcW w:w="2243" w:type="dxa"/>
          </w:tcPr>
          <w:p w:rsidR="00B955F0" w:rsidRDefault="00B955F0">
            <w:r>
              <w:t>September 2022</w:t>
            </w:r>
          </w:p>
        </w:tc>
        <w:tc>
          <w:tcPr>
            <w:tcW w:w="1585" w:type="dxa"/>
          </w:tcPr>
          <w:p w:rsidR="00B955F0" w:rsidRDefault="00DB36EB" w:rsidP="00B45642">
            <w:pPr>
              <w:jc w:val="center"/>
            </w:pPr>
            <w:r>
              <w:t>7 hours</w:t>
            </w:r>
          </w:p>
        </w:tc>
        <w:tc>
          <w:tcPr>
            <w:tcW w:w="1843" w:type="dxa"/>
          </w:tcPr>
          <w:p w:rsidR="00B955F0" w:rsidRDefault="00B955F0" w:rsidP="00781786">
            <w:pPr>
              <w:jc w:val="center"/>
            </w:pPr>
            <w:r>
              <w:t>6 hours</w:t>
            </w:r>
          </w:p>
        </w:tc>
        <w:tc>
          <w:tcPr>
            <w:tcW w:w="3792" w:type="dxa"/>
          </w:tcPr>
          <w:p w:rsidR="00B955F0" w:rsidRDefault="00B955F0" w:rsidP="00781786">
            <w:r>
              <w:t xml:space="preserve">Average estimates time - The publication in the Official Gazette of the UMH (BOUMH) of the general recruitment scale, as well as the progressive digitalisation of the administrative procedures, have decreased </w:t>
            </w:r>
            <w:r w:rsidR="007A5463">
              <w:t>management</w:t>
            </w:r>
            <w:r>
              <w:t xml:space="preserve"> times.</w:t>
            </w:r>
          </w:p>
        </w:tc>
      </w:tr>
      <w:tr w:rsidR="00B955F0" w:rsidTr="000F4604">
        <w:tc>
          <w:tcPr>
            <w:tcW w:w="2243" w:type="dxa"/>
          </w:tcPr>
          <w:p w:rsidR="00B955F0" w:rsidRDefault="00B955F0">
            <w:r>
              <w:lastRenderedPageBreak/>
              <w:t xml:space="preserve">September 2023 </w:t>
            </w:r>
          </w:p>
        </w:tc>
        <w:tc>
          <w:tcPr>
            <w:tcW w:w="1585" w:type="dxa"/>
          </w:tcPr>
          <w:p w:rsidR="00B955F0" w:rsidRDefault="00B955F0" w:rsidP="00B45642">
            <w:pPr>
              <w:jc w:val="center"/>
            </w:pPr>
            <w:r>
              <w:t>6 hours</w:t>
            </w:r>
          </w:p>
        </w:tc>
        <w:tc>
          <w:tcPr>
            <w:tcW w:w="1843" w:type="dxa"/>
          </w:tcPr>
          <w:p w:rsidR="00B955F0" w:rsidRDefault="00B955F0" w:rsidP="00781786">
            <w:pPr>
              <w:jc w:val="center"/>
            </w:pPr>
            <w:r>
              <w:t>6 hours</w:t>
            </w:r>
          </w:p>
        </w:tc>
        <w:tc>
          <w:tcPr>
            <w:tcW w:w="3792" w:type="dxa"/>
          </w:tcPr>
          <w:p w:rsidR="00B955F0" w:rsidRDefault="00B955F0" w:rsidP="00781786">
            <w:r>
              <w:t xml:space="preserve">Average estimates time - The publication in the Official Gazette of the UMH (BOUMH) of the general recruitment scale, as well as the progressive digitalisation of the administrative procedures, have decreased </w:t>
            </w:r>
            <w:r w:rsidR="007A5463">
              <w:t>management</w:t>
            </w:r>
            <w:r>
              <w:t xml:space="preserve"> times.</w:t>
            </w:r>
          </w:p>
        </w:tc>
      </w:tr>
      <w:tr w:rsidR="000508B2" w:rsidTr="000F4604">
        <w:tc>
          <w:tcPr>
            <w:tcW w:w="2243" w:type="dxa"/>
          </w:tcPr>
          <w:p w:rsidR="000508B2" w:rsidRDefault="000508B2">
            <w:r>
              <w:t>September 2024</w:t>
            </w:r>
          </w:p>
        </w:tc>
        <w:tc>
          <w:tcPr>
            <w:tcW w:w="1585" w:type="dxa"/>
          </w:tcPr>
          <w:p w:rsidR="000508B2" w:rsidRDefault="000508B2" w:rsidP="00673DDA">
            <w:pPr>
              <w:jc w:val="center"/>
            </w:pPr>
            <w:r>
              <w:t>6 hours</w:t>
            </w:r>
          </w:p>
        </w:tc>
        <w:tc>
          <w:tcPr>
            <w:tcW w:w="1843" w:type="dxa"/>
          </w:tcPr>
          <w:p w:rsidR="000508B2" w:rsidRDefault="000508B2" w:rsidP="00673DDA">
            <w:pPr>
              <w:jc w:val="center"/>
            </w:pPr>
            <w:r>
              <w:t>6 hours</w:t>
            </w:r>
          </w:p>
        </w:tc>
        <w:tc>
          <w:tcPr>
            <w:tcW w:w="3792" w:type="dxa"/>
          </w:tcPr>
          <w:p w:rsidR="000508B2" w:rsidRDefault="000508B2" w:rsidP="00673DDA">
            <w:r>
              <w:t>Average estimates time - The publication in the Official Gazette of the UMH (BOUMH) of the general recruitment scale, as well as the progressive digitalisation of the administrative procedures, have decreased management times.</w:t>
            </w:r>
          </w:p>
        </w:tc>
      </w:tr>
    </w:tbl>
    <w:p w:rsidR="006B11BC" w:rsidRPr="007A5463" w:rsidRDefault="006B11BC">
      <w:pPr>
        <w:rPr>
          <w:lang w:val="en-US"/>
        </w:rPr>
      </w:pPr>
    </w:p>
    <w:sectPr w:rsidR="006B11BC" w:rsidRPr="007A5463" w:rsidSect="00523F0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07" w:rsidRDefault="00523F07" w:rsidP="006B11BC">
      <w:pPr>
        <w:spacing w:after="0" w:line="240" w:lineRule="auto"/>
      </w:pPr>
      <w:r>
        <w:separator/>
      </w:r>
    </w:p>
  </w:endnote>
  <w:endnote w:type="continuationSeparator" w:id="0">
    <w:p w:rsidR="00523F07" w:rsidRDefault="00523F07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847FDE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8B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1897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8B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07" w:rsidRDefault="00523F07" w:rsidP="006B11BC">
      <w:pPr>
        <w:spacing w:after="0" w:line="240" w:lineRule="auto"/>
      </w:pPr>
      <w:r>
        <w:separator/>
      </w:r>
    </w:p>
  </w:footnote>
  <w:footnote w:type="continuationSeparator" w:id="0">
    <w:p w:rsidR="00523F07" w:rsidRDefault="00523F07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0F4604" w:rsidRDefault="000F4604">
          <w:pPr>
            <w:pStyle w:val="Encabezado"/>
            <w:rPr>
              <w:b/>
            </w:rPr>
          </w:pPr>
        </w:p>
        <w:p w:rsidR="00A56DDD" w:rsidRPr="00924D1D" w:rsidRDefault="000F4604">
          <w:pPr>
            <w:pStyle w:val="Encabezado"/>
          </w:pPr>
          <w:r>
            <w:t>2i. Average time spent by research staff on the document management of a call for tenders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508B2"/>
    <w:rsid w:val="000B6D01"/>
    <w:rsid w:val="000F4604"/>
    <w:rsid w:val="001100F1"/>
    <w:rsid w:val="001773C8"/>
    <w:rsid w:val="00246B87"/>
    <w:rsid w:val="00301F64"/>
    <w:rsid w:val="00311E76"/>
    <w:rsid w:val="00313E27"/>
    <w:rsid w:val="003501F4"/>
    <w:rsid w:val="00353774"/>
    <w:rsid w:val="00367CA0"/>
    <w:rsid w:val="003C43D1"/>
    <w:rsid w:val="00424978"/>
    <w:rsid w:val="004874AF"/>
    <w:rsid w:val="00490FF1"/>
    <w:rsid w:val="00491C0F"/>
    <w:rsid w:val="00501EC7"/>
    <w:rsid w:val="00504778"/>
    <w:rsid w:val="00513B37"/>
    <w:rsid w:val="00523F07"/>
    <w:rsid w:val="005A2B9E"/>
    <w:rsid w:val="00657EA4"/>
    <w:rsid w:val="006714C7"/>
    <w:rsid w:val="006B11BC"/>
    <w:rsid w:val="0073426F"/>
    <w:rsid w:val="007378C0"/>
    <w:rsid w:val="007466DC"/>
    <w:rsid w:val="007633DB"/>
    <w:rsid w:val="007A5463"/>
    <w:rsid w:val="007D709F"/>
    <w:rsid w:val="007F4FDF"/>
    <w:rsid w:val="008211F1"/>
    <w:rsid w:val="00847FDE"/>
    <w:rsid w:val="00851897"/>
    <w:rsid w:val="008B0169"/>
    <w:rsid w:val="00924D1D"/>
    <w:rsid w:val="00931262"/>
    <w:rsid w:val="009B6BA4"/>
    <w:rsid w:val="00A24F21"/>
    <w:rsid w:val="00A56DDD"/>
    <w:rsid w:val="00AA35A5"/>
    <w:rsid w:val="00AC086D"/>
    <w:rsid w:val="00AC7AB3"/>
    <w:rsid w:val="00B45642"/>
    <w:rsid w:val="00B80CE1"/>
    <w:rsid w:val="00B955F0"/>
    <w:rsid w:val="00C41F1D"/>
    <w:rsid w:val="00D01C95"/>
    <w:rsid w:val="00D123D2"/>
    <w:rsid w:val="00D334A9"/>
    <w:rsid w:val="00D704CF"/>
    <w:rsid w:val="00DB36EB"/>
    <w:rsid w:val="00DB3C9F"/>
    <w:rsid w:val="00DB54A0"/>
    <w:rsid w:val="00E37B55"/>
    <w:rsid w:val="00EC60A8"/>
    <w:rsid w:val="00EF580F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2024-03-28T10:13:00Z</dcterms:created>
  <dcterms:modified xsi:type="dcterms:W3CDTF">2025-01-09T11:28:00Z</dcterms:modified>
</cp:coreProperties>
</file>