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7D789A" w:rsidRDefault="007D789A">
            <w:r>
              <w:t xml:space="preserve">Vicerrector adjunto de investigación e innovación 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7D789A">
            <w:pPr>
              <w:rPr>
                <w:lang w:val="es-ES_tradnl"/>
              </w:rPr>
            </w:pPr>
            <w:r>
              <w:rPr>
                <w:lang w:val="es-ES_tradnl"/>
              </w:rPr>
              <w:t>Marzo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6A086B" w:rsidP="00533E50">
            <w:pPr>
              <w:rPr>
                <w:b/>
                <w:lang w:val="es-ES_tradnl"/>
              </w:rPr>
            </w:pPr>
            <w:r>
              <w:rPr>
                <w:b/>
              </w:rPr>
              <w:t>10ACC</w:t>
            </w:r>
            <w:r w:rsidR="007D789A">
              <w:rPr>
                <w:b/>
              </w:rPr>
              <w:t xml:space="preserve"> </w:t>
            </w:r>
            <w:r w:rsidR="00533E50">
              <w:t>Las convocatorias de selección de PI incluyan baremos a aplicar a los candidatos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31747D" w:rsidRPr="0031747D" w:rsidRDefault="0031747D">
            <w:pPr>
              <w:rPr>
                <w:lang w:val="es-ES_tradnl"/>
              </w:rPr>
            </w:pPr>
            <w:r>
              <w:rPr>
                <w:lang w:val="es-ES_tradnl"/>
              </w:rPr>
              <w:t>Encuesta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31747D" w:rsidRDefault="0031747D">
            <w:pPr>
              <w:rPr>
                <w:b/>
                <w:lang w:val="es-ES_tradnl"/>
              </w:rPr>
            </w:pPr>
          </w:p>
          <w:p w:rsidR="0031747D" w:rsidRPr="00AE79C5" w:rsidRDefault="00DC67E8">
            <w:pPr>
              <w:rPr>
                <w:lang w:val="es-ES_tradnl"/>
              </w:rPr>
            </w:pPr>
            <w:r>
              <w:rPr>
                <w:lang w:val="es-ES_tradnl"/>
              </w:rPr>
              <w:t>Porcentaje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AE79C5" w:rsidRDefault="0031747D">
            <w:pPr>
              <w:rPr>
                <w:lang w:val="es-ES_tradnl"/>
              </w:rPr>
            </w:pPr>
            <w:bookmarkStart w:id="0" w:name="_GoBack"/>
            <w:r w:rsidRPr="00AE79C5">
              <w:rPr>
                <w:lang w:val="es-ES_tradnl"/>
              </w:rPr>
              <w:t xml:space="preserve">Anual </w:t>
            </w:r>
          </w:p>
          <w:bookmarkEnd w:id="0"/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27080C">
            <w:pPr>
              <w:rPr>
                <w:lang w:val="es-ES_tradnl"/>
              </w:rPr>
            </w:pPr>
            <w:r>
              <w:rPr>
                <w:lang w:val="es-ES_tradnl"/>
              </w:rPr>
              <w:t>Marzo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DC67E8" w:rsidP="00DC67E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60%</w:t>
            </w:r>
          </w:p>
          <w:p w:rsidR="00A56DDD" w:rsidRDefault="00A56DDD" w:rsidP="00DC67E8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DC67E8" w:rsidP="00DC67E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82%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8B0169" w:rsidTr="008B0169">
        <w:tc>
          <w:tcPr>
            <w:tcW w:w="2243" w:type="dxa"/>
          </w:tcPr>
          <w:p w:rsidR="008B0169" w:rsidRDefault="0027080C">
            <w:pPr>
              <w:rPr>
                <w:lang w:val="es-ES_tradnl"/>
              </w:rPr>
            </w:pPr>
            <w:r>
              <w:rPr>
                <w:lang w:val="es-ES_tradnl"/>
              </w:rPr>
              <w:t>Marzo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DC67E8" w:rsidP="00DC67E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1843" w:type="dxa"/>
          </w:tcPr>
          <w:p w:rsidR="008B0169" w:rsidRDefault="00DC67E8" w:rsidP="00DC67E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3792" w:type="dxa"/>
          </w:tcPr>
          <w:p w:rsidR="008B0169" w:rsidRDefault="00DC67E8">
            <w:pPr>
              <w:rPr>
                <w:lang w:val="es-ES_tradnl"/>
              </w:rPr>
            </w:pPr>
            <w:r>
              <w:rPr>
                <w:lang w:val="es-ES_tradnl"/>
              </w:rPr>
              <w:t>Tras la aprobación del baremo general de contratación por Consejo de Gobierno en junio de 2020, todas las convocatorias de contratación de PI publicadas por la UMH incluyen baremos a aplicar por las comisiones de selección.</w:t>
            </w:r>
          </w:p>
        </w:tc>
      </w:tr>
      <w:tr w:rsidR="00BF6D33" w:rsidTr="008B0169">
        <w:tc>
          <w:tcPr>
            <w:tcW w:w="2243" w:type="dxa"/>
          </w:tcPr>
          <w:p w:rsidR="00BF6D33" w:rsidRDefault="00BF6D33">
            <w:pPr>
              <w:rPr>
                <w:lang w:val="es-ES_tradnl"/>
              </w:rPr>
            </w:pPr>
          </w:p>
          <w:p w:rsidR="00BF6D33" w:rsidRDefault="00BF6D33">
            <w:pPr>
              <w:rPr>
                <w:lang w:val="es-ES_tradnl"/>
              </w:rPr>
            </w:pPr>
            <w:r>
              <w:rPr>
                <w:lang w:val="es-ES_tradnl"/>
              </w:rPr>
              <w:t>Marzo 2022</w:t>
            </w:r>
          </w:p>
        </w:tc>
        <w:tc>
          <w:tcPr>
            <w:tcW w:w="1585" w:type="dxa"/>
          </w:tcPr>
          <w:p w:rsidR="00BF6D33" w:rsidRDefault="00BF6D33" w:rsidP="001971D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1843" w:type="dxa"/>
          </w:tcPr>
          <w:p w:rsidR="00BF6D33" w:rsidRDefault="00BF6D33" w:rsidP="001971D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3792" w:type="dxa"/>
          </w:tcPr>
          <w:p w:rsidR="00BF6D33" w:rsidRDefault="00BF6D33" w:rsidP="001971D5">
            <w:pPr>
              <w:rPr>
                <w:lang w:val="es-ES_tradnl"/>
              </w:rPr>
            </w:pPr>
            <w:r>
              <w:rPr>
                <w:lang w:val="es-ES_tradnl"/>
              </w:rPr>
              <w:t>Tras la aprobación del baremo general de contratación por Consejo de Gobierno en junio de 2020, todas las convocatorias de contratación de PI publicadas por la UMH incluyen baremos a aplicar por las comisiones de selección.</w:t>
            </w:r>
          </w:p>
        </w:tc>
      </w:tr>
      <w:tr w:rsidR="00BF6D33" w:rsidTr="008B0169">
        <w:tc>
          <w:tcPr>
            <w:tcW w:w="2243" w:type="dxa"/>
          </w:tcPr>
          <w:p w:rsidR="00BF6D33" w:rsidRDefault="00BF6D33">
            <w:pPr>
              <w:rPr>
                <w:lang w:val="es-ES_tradnl"/>
              </w:rPr>
            </w:pPr>
            <w:r>
              <w:rPr>
                <w:lang w:val="es-ES_tradnl"/>
              </w:rPr>
              <w:t>Marzo 2023</w:t>
            </w:r>
          </w:p>
        </w:tc>
        <w:tc>
          <w:tcPr>
            <w:tcW w:w="1585" w:type="dxa"/>
          </w:tcPr>
          <w:p w:rsidR="00BF6D33" w:rsidRDefault="00BF6D33" w:rsidP="001971D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1843" w:type="dxa"/>
          </w:tcPr>
          <w:p w:rsidR="00BF6D33" w:rsidRDefault="00BF6D33" w:rsidP="001971D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3792" w:type="dxa"/>
          </w:tcPr>
          <w:p w:rsidR="00BF6D33" w:rsidRDefault="00BF6D33" w:rsidP="001971D5">
            <w:pPr>
              <w:rPr>
                <w:lang w:val="es-ES_tradnl"/>
              </w:rPr>
            </w:pPr>
            <w:r>
              <w:rPr>
                <w:lang w:val="es-ES_tradnl"/>
              </w:rPr>
              <w:t>Tras la aprobación del baremo general de contratación por Consejo de Gobierno en junio de 2020, todas las convocatorias de contratación de PI publicadas por la UMH incluyen baremos a aplicar por las comisiones de selección.</w:t>
            </w:r>
          </w:p>
        </w:tc>
      </w:tr>
      <w:tr w:rsidR="00BF6D33" w:rsidTr="008B0169">
        <w:tc>
          <w:tcPr>
            <w:tcW w:w="2243" w:type="dxa"/>
          </w:tcPr>
          <w:p w:rsidR="00BF6D33" w:rsidRDefault="00BF6D33">
            <w:pPr>
              <w:rPr>
                <w:lang w:val="es-ES_tradnl"/>
              </w:rPr>
            </w:pPr>
            <w:r>
              <w:rPr>
                <w:lang w:val="es-ES_tradnl"/>
              </w:rPr>
              <w:t>Marzo 2024</w:t>
            </w:r>
          </w:p>
        </w:tc>
        <w:tc>
          <w:tcPr>
            <w:tcW w:w="1585" w:type="dxa"/>
          </w:tcPr>
          <w:p w:rsidR="00BF6D33" w:rsidRDefault="00BF6D33" w:rsidP="001971D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1843" w:type="dxa"/>
          </w:tcPr>
          <w:p w:rsidR="00BF6D33" w:rsidRDefault="00BF6D33" w:rsidP="001971D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3792" w:type="dxa"/>
          </w:tcPr>
          <w:p w:rsidR="00BF6D33" w:rsidRDefault="00BF6D33" w:rsidP="001971D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Tras la aprobación del baremo general de contratación por Consejo de Gobierno en junio de 2020, todas las convocatorias de contratación de PI publicadas por la UMH incluyen </w:t>
            </w:r>
            <w:r>
              <w:rPr>
                <w:lang w:val="es-ES_tradnl"/>
              </w:rPr>
              <w:lastRenderedPageBreak/>
              <w:t>baremos a aplicar por las comisiones de selección.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BD" w:rsidRDefault="00071CBD" w:rsidP="006B11BC">
      <w:pPr>
        <w:spacing w:after="0" w:line="240" w:lineRule="auto"/>
      </w:pPr>
      <w:r>
        <w:separator/>
      </w:r>
    </w:p>
  </w:endnote>
  <w:endnote w:type="continuationSeparator" w:id="0">
    <w:p w:rsidR="00071CBD" w:rsidRDefault="00071CBD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C367AB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6D3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6D3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BD" w:rsidRDefault="00071CBD" w:rsidP="006B11BC">
      <w:pPr>
        <w:spacing w:after="0" w:line="240" w:lineRule="auto"/>
      </w:pPr>
      <w:r>
        <w:separator/>
      </w:r>
    </w:p>
  </w:footnote>
  <w:footnote w:type="continuationSeparator" w:id="0">
    <w:p w:rsidR="00071CBD" w:rsidRDefault="00071CBD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7D709F" w:rsidRDefault="00533E50" w:rsidP="00513B37">
          <w:r>
            <w:t xml:space="preserve">1i. </w:t>
          </w:r>
          <w:r w:rsidR="007D789A">
            <w:t>Encuesta sobre componentes en comisiones de selección internos a UMH y externos</w:t>
          </w:r>
        </w:p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71CBD"/>
    <w:rsid w:val="000755B1"/>
    <w:rsid w:val="001100F1"/>
    <w:rsid w:val="001773C8"/>
    <w:rsid w:val="00246B87"/>
    <w:rsid w:val="0027080C"/>
    <w:rsid w:val="00301F64"/>
    <w:rsid w:val="00313E27"/>
    <w:rsid w:val="0031747D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33E50"/>
    <w:rsid w:val="0056630A"/>
    <w:rsid w:val="005A18FF"/>
    <w:rsid w:val="005A2B9E"/>
    <w:rsid w:val="00657EA4"/>
    <w:rsid w:val="006714C7"/>
    <w:rsid w:val="006A086B"/>
    <w:rsid w:val="006B11BC"/>
    <w:rsid w:val="0073426F"/>
    <w:rsid w:val="007378C0"/>
    <w:rsid w:val="007466DC"/>
    <w:rsid w:val="007633DB"/>
    <w:rsid w:val="007D709F"/>
    <w:rsid w:val="007D789A"/>
    <w:rsid w:val="007F4FDF"/>
    <w:rsid w:val="008B0169"/>
    <w:rsid w:val="00931262"/>
    <w:rsid w:val="009B6BA4"/>
    <w:rsid w:val="00A24F21"/>
    <w:rsid w:val="00A56DDD"/>
    <w:rsid w:val="00AA35A5"/>
    <w:rsid w:val="00AC086D"/>
    <w:rsid w:val="00AC7AB3"/>
    <w:rsid w:val="00AE79C5"/>
    <w:rsid w:val="00B80CE1"/>
    <w:rsid w:val="00BF6D33"/>
    <w:rsid w:val="00C367AB"/>
    <w:rsid w:val="00C41F1D"/>
    <w:rsid w:val="00D334A9"/>
    <w:rsid w:val="00D704CF"/>
    <w:rsid w:val="00DB54A0"/>
    <w:rsid w:val="00DC67E8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3</cp:revision>
  <cp:lastPrinted>2017-09-14T07:34:00Z</cp:lastPrinted>
  <dcterms:created xsi:type="dcterms:W3CDTF">2021-05-12T07:50:00Z</dcterms:created>
  <dcterms:modified xsi:type="dcterms:W3CDTF">2024-01-08T11:19:00Z</dcterms:modified>
</cp:coreProperties>
</file>